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A1" w:rsidRDefault="00E66BA1">
      <w:pPr>
        <w:jc w:val="both"/>
        <w:rPr>
          <w:b/>
        </w:rPr>
      </w:pPr>
      <w:r w:rsidRPr="00FD0F49">
        <w:rPr>
          <w:b/>
        </w:rPr>
        <w:t>Einfahrtiefkühlschrank</w:t>
      </w:r>
      <w:r w:rsidR="00A14C2B">
        <w:rPr>
          <w:b/>
        </w:rPr>
        <w:t xml:space="preserve"> BR. 710, </w:t>
      </w:r>
      <w:r w:rsidRPr="00FD0F49">
        <w:rPr>
          <w:b/>
        </w:rPr>
        <w:t>für Hordenwagen GN 2/1, steckerfertig</w:t>
      </w:r>
    </w:p>
    <w:p w:rsidR="009345B9" w:rsidRPr="00FD0F49" w:rsidRDefault="009345B9">
      <w:pPr>
        <w:jc w:val="both"/>
        <w:rPr>
          <w:b/>
        </w:rPr>
      </w:pPr>
      <w:r>
        <w:rPr>
          <w:b/>
        </w:rPr>
        <w:t>(ohne Hordenwagen)</w:t>
      </w:r>
    </w:p>
    <w:p w:rsidR="00E66BA1" w:rsidRDefault="00E66BA1">
      <w:pPr>
        <w:jc w:val="both"/>
        <w:rPr>
          <w:b/>
        </w:rPr>
      </w:pPr>
    </w:p>
    <w:p w:rsidR="007B11D8" w:rsidRDefault="007B11D8" w:rsidP="007B11D8">
      <w:pPr>
        <w:tabs>
          <w:tab w:val="clear" w:pos="6634"/>
        </w:tabs>
        <w:jc w:val="both"/>
        <w:rPr>
          <w:b/>
        </w:rPr>
      </w:pPr>
      <w:r>
        <w:rPr>
          <w:b/>
        </w:rPr>
        <w:t xml:space="preserve">Abmessungen </w:t>
      </w:r>
    </w:p>
    <w:p w:rsidR="007B11D8" w:rsidRDefault="007B11D8" w:rsidP="007B11D8">
      <w:pPr>
        <w:tabs>
          <w:tab w:val="clear" w:pos="6634"/>
        </w:tabs>
        <w:jc w:val="both"/>
        <w:rPr>
          <w:b/>
        </w:rPr>
      </w:pPr>
      <w:r>
        <w:rPr>
          <w:b/>
        </w:rPr>
        <w:t>außen: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innen: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11D8" w:rsidRDefault="007B11D8" w:rsidP="007B11D8">
      <w:pPr>
        <w:tabs>
          <w:tab w:val="clear" w:pos="6634"/>
        </w:tabs>
        <w:jc w:val="both"/>
      </w:pPr>
      <w:r>
        <w:t>Länge:</w:t>
      </w:r>
      <w:r>
        <w:tab/>
      </w:r>
      <w:r>
        <w:tab/>
        <w:t xml:space="preserve">  770 mm</w:t>
      </w:r>
      <w:r>
        <w:tab/>
      </w:r>
      <w:r>
        <w:tab/>
      </w:r>
      <w:r>
        <w:tab/>
        <w:t xml:space="preserve">  610 mm</w:t>
      </w:r>
    </w:p>
    <w:p w:rsidR="007B11D8" w:rsidRDefault="007B11D8" w:rsidP="007B11D8">
      <w:pPr>
        <w:tabs>
          <w:tab w:val="clear" w:pos="6634"/>
        </w:tabs>
        <w:jc w:val="both"/>
      </w:pPr>
      <w:r>
        <w:t>Tiefe:</w:t>
      </w:r>
      <w:r>
        <w:tab/>
      </w:r>
      <w:r>
        <w:tab/>
        <w:t xml:space="preserve">  800 mm </w:t>
      </w:r>
      <w:r>
        <w:tab/>
      </w:r>
      <w:r>
        <w:tab/>
      </w:r>
      <w:r>
        <w:tab/>
        <w:t xml:space="preserve">  680 mm</w:t>
      </w:r>
    </w:p>
    <w:p w:rsidR="007B11D8" w:rsidRDefault="007B11D8" w:rsidP="007B11D8">
      <w:pPr>
        <w:tabs>
          <w:tab w:val="clear" w:pos="6634"/>
        </w:tabs>
        <w:jc w:val="both"/>
      </w:pPr>
      <w:r>
        <w:t>Höhe:</w:t>
      </w:r>
      <w:r>
        <w:tab/>
      </w:r>
      <w:r>
        <w:tab/>
        <w:t xml:space="preserve">2100 mm </w:t>
      </w:r>
      <w:r>
        <w:tab/>
      </w:r>
      <w:r>
        <w:tab/>
      </w:r>
      <w:r>
        <w:tab/>
        <w:t>1715 mm</w:t>
      </w:r>
    </w:p>
    <w:p w:rsidR="00E66BA1" w:rsidRDefault="00E66BA1">
      <w:pPr>
        <w:jc w:val="both"/>
      </w:pPr>
    </w:p>
    <w:p w:rsidR="00C30D56" w:rsidRDefault="00C30D56" w:rsidP="00C30D56">
      <w:pPr>
        <w:ind w:right="-425"/>
        <w:rPr>
          <w:b/>
        </w:rPr>
      </w:pPr>
      <w:r>
        <w:rPr>
          <w:b/>
        </w:rPr>
        <w:t>Ausführung</w:t>
      </w:r>
    </w:p>
    <w:p w:rsidR="00C30D56" w:rsidRDefault="00C30D56" w:rsidP="00C30D56">
      <w:pPr>
        <w:pStyle w:val="berschrift2"/>
        <w:numPr>
          <w:ilvl w:val="1"/>
          <w:numId w:val="2"/>
        </w:numPr>
        <w:tabs>
          <w:tab w:val="left" w:pos="0"/>
        </w:tabs>
        <w:ind w:right="-300"/>
        <w:rPr>
          <w:b w:val="0"/>
        </w:rPr>
      </w:pPr>
      <w:r>
        <w:rPr>
          <w:b w:val="0"/>
        </w:rPr>
        <w:t>Der Korpus ist komplett aus Chromnickelstahl 1.4301 (AISI 304), ebenso wie Rüc</w:t>
      </w:r>
      <w:r>
        <w:rPr>
          <w:b w:val="0"/>
        </w:rPr>
        <w:t>k</w:t>
      </w:r>
      <w:r>
        <w:rPr>
          <w:b w:val="0"/>
        </w:rPr>
        <w:t>wand und Deckblech. Die Sichtseiten sind matt geschliffen. Gerät ohne Boden, mit CNS Montagewinkel zur bauseitigen Befestigung am Küchenboden.</w:t>
      </w:r>
    </w:p>
    <w:p w:rsidR="00C30D56" w:rsidRDefault="00C30D56" w:rsidP="00C30D56"/>
    <w:p w:rsidR="00C30D56" w:rsidRDefault="00C30D56" w:rsidP="00C30D56">
      <w:pPr>
        <w:jc w:val="both"/>
      </w:pPr>
      <w:r>
        <w:t xml:space="preserve">Der Innenkorpus in Hygieneausführung ist komplett aus Chromnickelstahl 1.4301 (AISI 304). Kältebrücke frontseitig (ohne sichtbare Chromstahleinlage). An den Seitenwänden sind Kunststoffleisten als Führungs- und Anfahrschutz montiert. </w:t>
      </w:r>
    </w:p>
    <w:p w:rsidR="007B11D8" w:rsidRDefault="007B11D8" w:rsidP="00C30D56">
      <w:pPr>
        <w:jc w:val="both"/>
      </w:pPr>
    </w:p>
    <w:p w:rsidR="007B11D8" w:rsidRDefault="007B11D8" w:rsidP="007B11D8">
      <w:pPr>
        <w:jc w:val="both"/>
      </w:pPr>
      <w:r>
        <w:t xml:space="preserve">Zur Aufnahme eines bauseitigen </w:t>
      </w:r>
      <w:proofErr w:type="spellStart"/>
      <w:r>
        <w:t>Hordenwagens</w:t>
      </w:r>
      <w:proofErr w:type="spellEnd"/>
      <w:r>
        <w:t xml:space="preserve"> 18 x GN2/1. Es können Standard-</w:t>
      </w:r>
      <w:proofErr w:type="spellStart"/>
      <w:r>
        <w:t>Hordenwägen</w:t>
      </w:r>
      <w:proofErr w:type="spellEnd"/>
      <w:r>
        <w:t xml:space="preserve"> diverser Hersteller verwendet werde. Zu beachten ist, dass die Ro</w:t>
      </w:r>
      <w:r>
        <w:t>l</w:t>
      </w:r>
      <w:r>
        <w:t xml:space="preserve">len der </w:t>
      </w:r>
      <w:proofErr w:type="spellStart"/>
      <w:r>
        <w:t>Hordenwägen</w:t>
      </w:r>
      <w:proofErr w:type="spellEnd"/>
      <w:r>
        <w:t xml:space="preserve"> nach Innen versetzt sind. </w:t>
      </w:r>
    </w:p>
    <w:p w:rsidR="00E66BA1" w:rsidRDefault="00E66BA1">
      <w:pPr>
        <w:jc w:val="both"/>
      </w:pPr>
    </w:p>
    <w:p w:rsidR="007457B6" w:rsidRDefault="007457B6" w:rsidP="007457B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</w:pPr>
      <w:r>
        <w:t>Eigenkühlung</w:t>
      </w:r>
    </w:p>
    <w:p w:rsidR="007457B6" w:rsidRDefault="007457B6" w:rsidP="007457B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5"/>
        <w:rPr>
          <w:rFonts w:cs="Arial"/>
          <w:b w:val="0"/>
        </w:rPr>
      </w:pPr>
      <w:r>
        <w:rPr>
          <w:b w:val="0"/>
        </w:rPr>
        <w:t>Verdampferfreier Innenraum, da der Verdampfer im oben aufgebauten Maschine</w:t>
      </w:r>
      <w:r>
        <w:rPr>
          <w:b w:val="0"/>
        </w:rPr>
        <w:t>n</w:t>
      </w:r>
      <w:r>
        <w:rPr>
          <w:b w:val="0"/>
        </w:rPr>
        <w:t xml:space="preserve">fach montiert ist. Dadurch Hygienevorteil und lange Lebensdauer. Umluftkühlung mit Abtauung </w:t>
      </w:r>
      <w:r w:rsidR="00A14C2B">
        <w:rPr>
          <w:b w:val="0"/>
        </w:rPr>
        <w:t>u</w:t>
      </w:r>
      <w:r>
        <w:rPr>
          <w:b w:val="0"/>
        </w:rPr>
        <w:t xml:space="preserve">nd </w:t>
      </w:r>
      <w:r w:rsidR="00A14C2B">
        <w:rPr>
          <w:b w:val="0"/>
        </w:rPr>
        <w:t>T</w:t>
      </w:r>
      <w:r>
        <w:rPr>
          <w:b w:val="0"/>
        </w:rPr>
        <w:t>auwasserverdunstung</w:t>
      </w:r>
      <w:r w:rsidR="00A14C2B">
        <w:rPr>
          <w:b w:val="0"/>
        </w:rPr>
        <w:t xml:space="preserve"> durch Heißgas</w:t>
      </w:r>
      <w:r>
        <w:rPr>
          <w:b w:val="0"/>
        </w:rPr>
        <w:t>. Im oben angeordneten Maschinenfach ist das Kälteaggregat verbaut. Dieses ist durch eine klappbare M</w:t>
      </w:r>
      <w:r>
        <w:rPr>
          <w:b w:val="0"/>
        </w:rPr>
        <w:t>e</w:t>
      </w:r>
      <w:r>
        <w:rPr>
          <w:b w:val="0"/>
        </w:rPr>
        <w:t>dienblende für Wartungs- u</w:t>
      </w:r>
      <w:r w:rsidR="00A14C2B">
        <w:rPr>
          <w:b w:val="0"/>
        </w:rPr>
        <w:t>nd</w:t>
      </w:r>
      <w:r>
        <w:rPr>
          <w:b w:val="0"/>
        </w:rPr>
        <w:t xml:space="preserve"> Reinigungszwecke leicht zugänglich. </w:t>
      </w:r>
      <w:r w:rsidRPr="002371E9">
        <w:rPr>
          <w:rFonts w:cs="Arial"/>
          <w:b w:val="0"/>
        </w:rPr>
        <w:t>Die Kältem</w:t>
      </w:r>
      <w:r w:rsidRPr="002371E9">
        <w:rPr>
          <w:rFonts w:cs="Arial"/>
          <w:b w:val="0"/>
        </w:rPr>
        <w:t>a</w:t>
      </w:r>
      <w:r w:rsidRPr="002371E9">
        <w:rPr>
          <w:rFonts w:cs="Arial"/>
          <w:b w:val="0"/>
        </w:rPr>
        <w:t>schine ist für Umgebungstemperatur bis +4</w:t>
      </w:r>
      <w:r w:rsidR="00A14C2B">
        <w:rPr>
          <w:rFonts w:cs="Arial"/>
          <w:b w:val="0"/>
        </w:rPr>
        <w:t>0</w:t>
      </w:r>
      <w:r w:rsidRPr="002371E9">
        <w:rPr>
          <w:rFonts w:cs="Arial"/>
          <w:b w:val="0"/>
        </w:rPr>
        <w:t>° C geeignet.</w:t>
      </w:r>
    </w:p>
    <w:p w:rsidR="00A14C2B" w:rsidRDefault="00A14C2B" w:rsidP="00A14C2B"/>
    <w:p w:rsidR="00C30D56" w:rsidRPr="002371E9" w:rsidRDefault="00C30D56" w:rsidP="00C30D5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</w:pPr>
      <w:r w:rsidRPr="002371E9">
        <w:t>Elektronik-Regler</w:t>
      </w:r>
    </w:p>
    <w:p w:rsidR="00C30D56" w:rsidRPr="00A46642" w:rsidRDefault="00C30D56" w:rsidP="00C30D5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b w:val="0"/>
        </w:rPr>
      </w:pPr>
      <w:r w:rsidRPr="00E63890">
        <w:rPr>
          <w:b w:val="0"/>
        </w:rPr>
        <w:t xml:space="preserve">Der </w:t>
      </w:r>
      <w:r w:rsidR="00A14C2B">
        <w:rPr>
          <w:b w:val="0"/>
        </w:rPr>
        <w:t>F</w:t>
      </w:r>
      <w:r w:rsidRPr="00E63890">
        <w:rPr>
          <w:b w:val="0"/>
        </w:rPr>
        <w:t xml:space="preserve">rigos-Regler ist mit Ein- und Ausschalter, beleuchtetem 3 Zoll LCD-Display, HACCP-Protokoll-System sowie mit optischem- und akustischem  Alarmsystem für Über- und Untertemperatur, Fühlerfehler, Tür offen etc. ausgestattet. </w:t>
      </w:r>
      <w:r w:rsidR="00A46642" w:rsidRPr="00A46642">
        <w:rPr>
          <w:b w:val="0"/>
        </w:rPr>
        <w:t>Optional mit RS 485 / ASCI / RTU Schnittstelle.</w:t>
      </w:r>
    </w:p>
    <w:p w:rsidR="00C30D56" w:rsidRPr="00E63890" w:rsidRDefault="00C30D56" w:rsidP="00C30D56"/>
    <w:p w:rsidR="00C30D56" w:rsidRPr="00D03948" w:rsidRDefault="00C30D56" w:rsidP="00C30D5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b w:val="0"/>
        </w:rPr>
      </w:pPr>
      <w:r w:rsidRPr="00D03948">
        <w:rPr>
          <w:b w:val="0"/>
        </w:rPr>
        <w:t>Über ständigen Abgleich der Tür-Öffnungsfrequenzen sowie der Temperaturveränd</w:t>
      </w:r>
      <w:r w:rsidRPr="00D03948">
        <w:rPr>
          <w:b w:val="0"/>
        </w:rPr>
        <w:t>e</w:t>
      </w:r>
      <w:r w:rsidRPr="00D03948">
        <w:rPr>
          <w:b w:val="0"/>
        </w:rPr>
        <w:t xml:space="preserve">rungen im Innenraum gibt </w:t>
      </w:r>
      <w:r>
        <w:rPr>
          <w:b w:val="0"/>
        </w:rPr>
        <w:t>d</w:t>
      </w:r>
      <w:r w:rsidRPr="00D03948">
        <w:rPr>
          <w:b w:val="0"/>
        </w:rPr>
        <w:t xml:space="preserve">er elektronische Regler bedarfsgerechte Abtauzyklen und </w:t>
      </w:r>
      <w:r>
        <w:rPr>
          <w:b w:val="0"/>
        </w:rPr>
        <w:t xml:space="preserve">energieoptimierte </w:t>
      </w:r>
      <w:r w:rsidRPr="00D03948">
        <w:rPr>
          <w:b w:val="0"/>
        </w:rPr>
        <w:t xml:space="preserve">Kompressor-Laufzeiten vor. </w:t>
      </w:r>
    </w:p>
    <w:p w:rsidR="00C30D56" w:rsidRDefault="00C30D56" w:rsidP="00C30D5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b w:val="0"/>
        </w:rPr>
      </w:pPr>
    </w:p>
    <w:p w:rsidR="00C30D56" w:rsidRDefault="00C30D56" w:rsidP="00C30D5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b w:val="0"/>
        </w:rPr>
      </w:pPr>
      <w:r w:rsidRPr="009E7ACA">
        <w:rPr>
          <w:b w:val="0"/>
        </w:rPr>
        <w:t>Die flach angebrachte Bedieneinheit entspricht frontseitig IP 5</w:t>
      </w:r>
      <w:r>
        <w:rPr>
          <w:b w:val="0"/>
        </w:rPr>
        <w:t>4</w:t>
      </w:r>
      <w:r w:rsidRPr="009E7ACA">
        <w:rPr>
          <w:b w:val="0"/>
        </w:rPr>
        <w:t xml:space="preserve"> und ist gegen das Ei</w:t>
      </w:r>
      <w:r w:rsidRPr="009E7ACA">
        <w:rPr>
          <w:b w:val="0"/>
        </w:rPr>
        <w:t>n</w:t>
      </w:r>
      <w:r w:rsidRPr="009E7ACA">
        <w:rPr>
          <w:b w:val="0"/>
        </w:rPr>
        <w:t>dringen von Staub und S</w:t>
      </w:r>
      <w:r>
        <w:rPr>
          <w:b w:val="0"/>
        </w:rPr>
        <w:t>pritz</w:t>
      </w:r>
      <w:r w:rsidRPr="009E7ACA">
        <w:rPr>
          <w:b w:val="0"/>
        </w:rPr>
        <w:t>wasser geschützt.</w:t>
      </w:r>
    </w:p>
    <w:p w:rsidR="00C30D56" w:rsidRDefault="00C30D56" w:rsidP="00C30D56">
      <w:pPr>
        <w:tabs>
          <w:tab w:val="left" w:pos="0"/>
        </w:tabs>
        <w:ind w:right="-144"/>
      </w:pPr>
    </w:p>
    <w:p w:rsidR="007457B6" w:rsidRPr="006D3DA9" w:rsidRDefault="007457B6" w:rsidP="007457B6">
      <w:pPr>
        <w:pStyle w:val="berschrift2"/>
        <w:keepLines w:val="0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cs="Arial"/>
        </w:rPr>
      </w:pPr>
      <w:r w:rsidRPr="006D3DA9">
        <w:rPr>
          <w:rFonts w:cs="Arial"/>
        </w:rPr>
        <w:t>Isolierung</w:t>
      </w:r>
    </w:p>
    <w:p w:rsidR="007457B6" w:rsidRDefault="007457B6" w:rsidP="007457B6">
      <w:pPr>
        <w:tabs>
          <w:tab w:val="left" w:pos="0"/>
        </w:tabs>
        <w:ind w:right="-144"/>
      </w:pPr>
      <w:r>
        <w:t>70 mm hochdruckgeschäumt.</w:t>
      </w:r>
    </w:p>
    <w:p w:rsidR="00E66BA1" w:rsidRDefault="00E66BA1">
      <w:pPr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144"/>
        <w:jc w:val="both"/>
      </w:pPr>
    </w:p>
    <w:p w:rsidR="00C30D56" w:rsidRDefault="00C30D56" w:rsidP="00C30D56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</w:pPr>
      <w:r>
        <w:t>Flügeltür</w:t>
      </w:r>
    </w:p>
    <w:p w:rsidR="00A46642" w:rsidRDefault="00C30D56" w:rsidP="00C30D56">
      <w:pPr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</w:pPr>
      <w:r>
        <w:t xml:space="preserve">Die Flügeltür ist doppelwandig, komplett aus Chromnickelstahl 1.4301 (AISI 304), </w:t>
      </w:r>
    </w:p>
    <w:p w:rsidR="00C30D56" w:rsidRDefault="00C30D56" w:rsidP="00C30D56">
      <w:pPr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</w:pPr>
      <w:r>
        <w:t>hochdruckgeschäumt, ohne sichtbare Griffleiste. Die Scharniere sind aus Chromnicke</w:t>
      </w:r>
      <w:r>
        <w:t>l</w:t>
      </w:r>
      <w:r>
        <w:t>stahl 1.4301 (AISI 304). Die schimmelresistenten Hohlkammer-Magnetdichtungen sind gesteckt, faltenfrei, leicht zu reinigen und ohne Werkzeug auswechselbar. An der U</w:t>
      </w:r>
      <w:r>
        <w:t>n</w:t>
      </w:r>
      <w:r>
        <w:t>terseite der Türe ist ein</w:t>
      </w:r>
      <w:r w:rsidR="00A14C2B">
        <w:t xml:space="preserve"> </w:t>
      </w:r>
      <w:r>
        <w:t>Spezialdichtungsprofil für die Abdichtung Türe/Boden ang</w:t>
      </w:r>
      <w:r>
        <w:t>e</w:t>
      </w:r>
      <w:r>
        <w:t>bracht.</w:t>
      </w:r>
    </w:p>
    <w:p w:rsidR="00C30D56" w:rsidRDefault="00C30D56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/>
    <w:p w:rsidR="007B11D8" w:rsidRDefault="007B11D8" w:rsidP="00C30D56">
      <w:bookmarkStart w:id="0" w:name="_GoBack"/>
      <w:bookmarkEnd w:id="0"/>
    </w:p>
    <w:p w:rsidR="00E66BA1" w:rsidRDefault="00E66BA1">
      <w:pPr>
        <w:jc w:val="both"/>
        <w:rPr>
          <w:b/>
        </w:rPr>
      </w:pPr>
      <w:r>
        <w:rPr>
          <w:b/>
        </w:rPr>
        <w:t xml:space="preserve">Technische Daten </w:t>
      </w:r>
    </w:p>
    <w:p w:rsidR="00E66BA1" w:rsidRDefault="00A14C2B">
      <w:pPr>
        <w:jc w:val="both"/>
      </w:pPr>
      <w:r>
        <w:t xml:space="preserve">Kapazität:      </w:t>
      </w:r>
      <w:r w:rsidR="00E66BA1">
        <w:tab/>
      </w:r>
      <w:r w:rsidR="00402F17">
        <w:t xml:space="preserve">                  </w:t>
      </w:r>
      <w:r w:rsidR="00C21B5E">
        <w:t xml:space="preserve"> </w:t>
      </w:r>
      <w:r w:rsidR="000F1532">
        <w:t xml:space="preserve"> </w:t>
      </w:r>
      <w:r w:rsidR="00E66BA1">
        <w:t>7</w:t>
      </w:r>
      <w:r>
        <w:t>20</w:t>
      </w:r>
      <w:r w:rsidR="00E66BA1">
        <w:t xml:space="preserve"> l</w:t>
      </w:r>
    </w:p>
    <w:p w:rsidR="00E66BA1" w:rsidRDefault="00E66BA1">
      <w:pPr>
        <w:jc w:val="both"/>
      </w:pPr>
      <w:r>
        <w:t>Temperaturbereich:</w:t>
      </w:r>
      <w:r>
        <w:tab/>
      </w:r>
      <w:r w:rsidR="00A14C2B">
        <w:t xml:space="preserve">         </w:t>
      </w:r>
      <w:r w:rsidR="00C21B5E">
        <w:t xml:space="preserve"> </w:t>
      </w:r>
      <w:r>
        <w:t>-1</w:t>
      </w:r>
      <w:r w:rsidR="00A14C2B">
        <w:t>5</w:t>
      </w:r>
      <w:r>
        <w:t>°C bis -</w:t>
      </w:r>
      <w:r w:rsidR="00A14C2B">
        <w:t>22</w:t>
      </w:r>
      <w:r>
        <w:t>°C</w:t>
      </w:r>
    </w:p>
    <w:p w:rsidR="00E66BA1" w:rsidRDefault="00E66BA1">
      <w:pPr>
        <w:ind w:right="-284"/>
        <w:jc w:val="both"/>
      </w:pPr>
      <w:r>
        <w:t>Kälteleistung:</w:t>
      </w:r>
      <w:r>
        <w:tab/>
      </w:r>
      <w:r>
        <w:tab/>
      </w:r>
      <w:r w:rsidR="00A14C2B">
        <w:t xml:space="preserve">         </w:t>
      </w:r>
      <w:r w:rsidR="00C21B5E">
        <w:t xml:space="preserve"> </w:t>
      </w:r>
      <w:r w:rsidR="00A14C2B">
        <w:t xml:space="preserve">560 </w:t>
      </w:r>
      <w:r>
        <w:t xml:space="preserve">W bei </w:t>
      </w:r>
      <w:r w:rsidR="00A14C2B">
        <w:t>-</w:t>
      </w:r>
      <w:r>
        <w:t>30°C VT/+32°C UT</w:t>
      </w:r>
    </w:p>
    <w:p w:rsidR="00E66BA1" w:rsidRDefault="00E66BA1">
      <w:pPr>
        <w:jc w:val="both"/>
      </w:pPr>
      <w:r>
        <w:t>Anschlu</w:t>
      </w:r>
      <w:r w:rsidR="00A14C2B">
        <w:t>ss</w:t>
      </w:r>
      <w:r>
        <w:t>wert:</w:t>
      </w:r>
      <w:r>
        <w:tab/>
      </w:r>
      <w:r>
        <w:tab/>
      </w:r>
      <w:r w:rsidR="00A14C2B">
        <w:t xml:space="preserve">        </w:t>
      </w:r>
      <w:r w:rsidR="00C21B5E">
        <w:t xml:space="preserve"> </w:t>
      </w:r>
      <w:r w:rsidR="00A14C2B">
        <w:t xml:space="preserve"> </w:t>
      </w:r>
      <w:r>
        <w:t>230 V</w:t>
      </w:r>
      <w:r w:rsidR="00A14C2B">
        <w:t xml:space="preserve"> / 50 Hz / 2,5 A / 450 W</w:t>
      </w:r>
    </w:p>
    <w:p w:rsidR="00E66BA1" w:rsidRDefault="00E66BA1">
      <w:pPr>
        <w:ind w:right="-144"/>
      </w:pPr>
      <w:r>
        <w:t>Kältemittel:</w:t>
      </w:r>
      <w:r>
        <w:tab/>
      </w:r>
      <w:r>
        <w:tab/>
      </w:r>
      <w:r>
        <w:tab/>
      </w:r>
      <w:r w:rsidR="00A14C2B">
        <w:t xml:space="preserve">         </w:t>
      </w:r>
      <w:r w:rsidR="00C21B5E">
        <w:t xml:space="preserve">  </w:t>
      </w:r>
      <w:r>
        <w:t>R</w:t>
      </w:r>
      <w:r w:rsidR="00A14C2B">
        <w:t>290</w:t>
      </w:r>
      <w:r w:rsidR="00A46642">
        <w:t xml:space="preserve"> / 70 </w:t>
      </w:r>
      <w:proofErr w:type="spellStart"/>
      <w:r w:rsidR="00A46642">
        <w:t>Gr</w:t>
      </w:r>
      <w:proofErr w:type="spellEnd"/>
    </w:p>
    <w:p w:rsidR="00E66BA1" w:rsidRDefault="00E66BA1">
      <w:pPr>
        <w:jc w:val="both"/>
      </w:pPr>
      <w:r>
        <w:t xml:space="preserve">Energieverbrauch:            </w:t>
      </w:r>
      <w:r w:rsidR="00A14C2B">
        <w:t xml:space="preserve">       </w:t>
      </w:r>
      <w:r w:rsidR="00402F17">
        <w:t xml:space="preserve"> </w:t>
      </w:r>
      <w:r w:rsidR="00A14C2B">
        <w:t xml:space="preserve"> 7,8 </w:t>
      </w:r>
      <w:r>
        <w:t>k</w:t>
      </w:r>
      <w:r w:rsidR="00A14C2B">
        <w:t>W</w:t>
      </w:r>
      <w:r>
        <w:t>h/24 h</w:t>
      </w:r>
    </w:p>
    <w:p w:rsidR="00FD0F49" w:rsidRDefault="00FD0F49">
      <w:pPr>
        <w:jc w:val="both"/>
      </w:pPr>
    </w:p>
    <w:p w:rsidR="00FD0F49" w:rsidRPr="00FD0F49" w:rsidRDefault="00FD0F49">
      <w:pPr>
        <w:jc w:val="both"/>
        <w:rPr>
          <w:b/>
        </w:rPr>
      </w:pPr>
      <w:r w:rsidRPr="00FD0F49">
        <w:rPr>
          <w:b/>
        </w:rPr>
        <w:t>Zubehör</w:t>
      </w:r>
    </w:p>
    <w:p w:rsidR="00FD0F49" w:rsidRDefault="00A14C2B">
      <w:pPr>
        <w:jc w:val="both"/>
      </w:pPr>
      <w:r>
        <w:t>LED-</w:t>
      </w:r>
      <w:r w:rsidR="00FD0F49">
        <w:t>Beleuchtung</w:t>
      </w:r>
    </w:p>
    <w:p w:rsidR="00E66BA1" w:rsidRDefault="00E66BA1">
      <w:pPr>
        <w:jc w:val="both"/>
      </w:pPr>
    </w:p>
    <w:p w:rsidR="00E66BA1" w:rsidRDefault="00E66BA1">
      <w:pPr>
        <w:jc w:val="both"/>
        <w:rPr>
          <w:b/>
        </w:rPr>
      </w:pPr>
      <w:r>
        <w:rPr>
          <w:b/>
        </w:rPr>
        <w:t>Fabrikat</w:t>
      </w:r>
    </w:p>
    <w:p w:rsidR="00E66BA1" w:rsidRDefault="00E66BA1">
      <w:pPr>
        <w:jc w:val="both"/>
      </w:pPr>
      <w:r>
        <w:t>Hersteller</w:t>
      </w:r>
      <w:r>
        <w:tab/>
      </w:r>
      <w:r>
        <w:tab/>
      </w:r>
      <w:r>
        <w:tab/>
        <w:t>Cool Compact</w:t>
      </w:r>
    </w:p>
    <w:p w:rsidR="00E66BA1" w:rsidRDefault="00E66BA1">
      <w:pPr>
        <w:jc w:val="both"/>
      </w:pPr>
      <w:r>
        <w:t>Type</w:t>
      </w:r>
      <w:r>
        <w:tab/>
      </w:r>
      <w:r>
        <w:tab/>
      </w:r>
      <w:r>
        <w:tab/>
      </w:r>
      <w:r>
        <w:tab/>
      </w:r>
      <w:r w:rsidR="00FF50E1">
        <w:t>HKMTE71-0</w:t>
      </w:r>
      <w:r w:rsidR="00BA113B">
        <w:t>1</w:t>
      </w:r>
    </w:p>
    <w:p w:rsidR="00A14C2B" w:rsidRDefault="00A14C2B">
      <w:pPr>
        <w:jc w:val="both"/>
      </w:pPr>
    </w:p>
    <w:sectPr w:rsidR="00A14C2B">
      <w:footerReference w:type="default" r:id="rId9"/>
      <w:pgSz w:w="11905" w:h="16837"/>
      <w:pgMar w:top="709" w:right="342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2" w:rsidRDefault="00A46642" w:rsidP="00A46642">
      <w:r>
        <w:separator/>
      </w:r>
    </w:p>
  </w:endnote>
  <w:endnote w:type="continuationSeparator" w:id="0">
    <w:p w:rsidR="00A46642" w:rsidRDefault="00A46642" w:rsidP="00A4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42" w:rsidRPr="00A46642" w:rsidRDefault="00FF50E1">
    <w:pPr>
      <w:pStyle w:val="Fuzeile"/>
      <w:rPr>
        <w:sz w:val="16"/>
      </w:rPr>
    </w:pPr>
    <w:r>
      <w:rPr>
        <w:sz w:val="16"/>
      </w:rPr>
      <w:t>HKMTE71-0</w:t>
    </w:r>
    <w:r w:rsidR="00A46642" w:rsidRPr="00A46642">
      <w:rPr>
        <w:sz w:val="16"/>
      </w:rPr>
      <w:t>1 / Stand 06/2023</w:t>
    </w:r>
  </w:p>
  <w:p w:rsidR="00A46642" w:rsidRDefault="00A466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2" w:rsidRDefault="00A46642" w:rsidP="00A46642">
      <w:r>
        <w:separator/>
      </w:r>
    </w:p>
  </w:footnote>
  <w:footnote w:type="continuationSeparator" w:id="0">
    <w:p w:rsidR="00A46642" w:rsidRDefault="00A46642" w:rsidP="00A4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7B6"/>
    <w:rsid w:val="000F1532"/>
    <w:rsid w:val="0011521F"/>
    <w:rsid w:val="00402F17"/>
    <w:rsid w:val="007457B6"/>
    <w:rsid w:val="007B11D8"/>
    <w:rsid w:val="008B5ABF"/>
    <w:rsid w:val="009345B9"/>
    <w:rsid w:val="00A14C2B"/>
    <w:rsid w:val="00A46642"/>
    <w:rsid w:val="00BA113B"/>
    <w:rsid w:val="00C21B5E"/>
    <w:rsid w:val="00C30D56"/>
    <w:rsid w:val="00E50685"/>
    <w:rsid w:val="00E66BA1"/>
    <w:rsid w:val="00FD0F49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tabs>
        <w:tab w:val="left" w:pos="851"/>
        <w:tab w:val="left" w:pos="1134"/>
        <w:tab w:val="left" w:pos="1701"/>
        <w:tab w:val="left" w:pos="2268"/>
        <w:tab w:val="left" w:pos="2835"/>
        <w:tab w:val="left" w:pos="6634"/>
      </w:tabs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keepLines w:val="0"/>
      <w:tabs>
        <w:tab w:val="center" w:pos="4536"/>
        <w:tab w:val="right" w:pos="9072"/>
      </w:tabs>
    </w:pPr>
    <w:rPr>
      <w:lang w:val="en-US"/>
    </w:rPr>
  </w:style>
  <w:style w:type="paragraph" w:styleId="Kopfzeile">
    <w:name w:val="header"/>
    <w:basedOn w:val="Standard"/>
    <w:pPr>
      <w:keepLines w:val="0"/>
      <w:tabs>
        <w:tab w:val="center" w:pos="4536"/>
        <w:tab w:val="right" w:pos="9072"/>
      </w:tabs>
    </w:pPr>
    <w:rPr>
      <w:lang w:val="en-US"/>
    </w:rPr>
  </w:style>
  <w:style w:type="character" w:customStyle="1" w:styleId="berschrift2Zchn">
    <w:name w:val="Überschrift 2 Zchn"/>
    <w:link w:val="berschrift2"/>
    <w:rsid w:val="00C30D56"/>
    <w:rPr>
      <w:rFonts w:ascii="Arial" w:hAnsi="Arial"/>
      <w:b/>
    </w:rPr>
  </w:style>
  <w:style w:type="character" w:customStyle="1" w:styleId="FuzeileZchn">
    <w:name w:val="Fußzeile Zchn"/>
    <w:link w:val="Fuzeile"/>
    <w:uiPriority w:val="99"/>
    <w:rsid w:val="00A46642"/>
    <w:rPr>
      <w:rFonts w:ascii="Arial" w:hAnsi="Arial"/>
      <w:lang w:val="en-US"/>
    </w:rPr>
  </w:style>
  <w:style w:type="paragraph" w:styleId="Sprechblasentext">
    <w:name w:val="Balloon Text"/>
    <w:basedOn w:val="Standard"/>
    <w:link w:val="SprechblasentextZchn"/>
    <w:rsid w:val="00A46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4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D2F8-A5EE-4F66-850E-38ADF6A5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EEFK660              Einfahrkühlschrank für Hordenwagen GN 2/1</vt:lpstr>
    </vt:vector>
  </TitlesOfParts>
  <Company>Coolcompact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EEFK660              Einfahrkühlschrank für Hordenwagen GN 2/1</dc:title>
  <dc:creator>Diane Gern</dc:creator>
  <dc:description>Normalkühlung, eintürig, steckerfertig</dc:description>
  <cp:lastModifiedBy>Denise Gisi</cp:lastModifiedBy>
  <cp:revision>13</cp:revision>
  <cp:lastPrinted>2023-09-04T09:37:00Z</cp:lastPrinted>
  <dcterms:created xsi:type="dcterms:W3CDTF">2017-04-03T10:19:00Z</dcterms:created>
  <dcterms:modified xsi:type="dcterms:W3CDTF">2023-09-04T09:37:00Z</dcterms:modified>
</cp:coreProperties>
</file>